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CE" w:rsidRPr="00DB2367" w:rsidRDefault="00D95FCE" w:rsidP="00044D60">
      <w:pPr>
        <w:widowControl/>
        <w:spacing w:before="100" w:beforeAutospacing="1" w:after="100" w:afterAutospacing="1"/>
        <w:jc w:val="center"/>
        <w:outlineLvl w:val="0"/>
        <w:rPr>
          <w:rFonts w:ascii="宋体" w:cs="Times New Roman"/>
          <w:b/>
          <w:bCs/>
          <w:kern w:val="36"/>
          <w:sz w:val="44"/>
          <w:szCs w:val="44"/>
        </w:rPr>
      </w:pPr>
      <w:r w:rsidRPr="00DB2367">
        <w:rPr>
          <w:rFonts w:ascii="宋体" w:hAnsi="宋体" w:cs="宋体" w:hint="eastAsia"/>
          <w:b/>
          <w:bCs/>
          <w:kern w:val="36"/>
          <w:sz w:val="44"/>
          <w:szCs w:val="44"/>
        </w:rPr>
        <w:t>蚌埠学院学术委员会年度报告</w:t>
      </w:r>
    </w:p>
    <w:p w:rsidR="00D95FCE" w:rsidRPr="00044D60" w:rsidRDefault="00D95FCE" w:rsidP="007E02BE">
      <w:pPr>
        <w:widowControl/>
        <w:spacing w:line="360" w:lineRule="auto"/>
        <w:jc w:val="left"/>
        <w:outlineLvl w:val="0"/>
        <w:rPr>
          <w:rFonts w:ascii="宋体" w:cs="Times New Roman"/>
          <w:b/>
          <w:bCs/>
          <w:kern w:val="36"/>
          <w:sz w:val="32"/>
          <w:szCs w:val="32"/>
        </w:rPr>
      </w:pPr>
      <w:r w:rsidRPr="00044D60">
        <w:rPr>
          <w:rFonts w:ascii="宋体" w:hAnsi="宋体" w:cs="宋体" w:hint="eastAsia"/>
          <w:b/>
          <w:bCs/>
          <w:kern w:val="36"/>
          <w:sz w:val="32"/>
          <w:szCs w:val="32"/>
        </w:rPr>
        <w:t>一、</w:t>
      </w:r>
      <w:r w:rsidRPr="00044D60">
        <w:rPr>
          <w:rFonts w:ascii="宋体" w:hAnsi="宋体" w:cs="宋体"/>
          <w:b/>
          <w:bCs/>
          <w:kern w:val="36"/>
          <w:sz w:val="32"/>
          <w:szCs w:val="32"/>
        </w:rPr>
        <w:t>2017</w:t>
      </w:r>
      <w:r w:rsidRPr="00044D60">
        <w:rPr>
          <w:rFonts w:ascii="宋体" w:hAnsi="宋体" w:cs="宋体" w:hint="eastAsia"/>
          <w:b/>
          <w:bCs/>
          <w:kern w:val="36"/>
          <w:sz w:val="32"/>
          <w:szCs w:val="32"/>
        </w:rPr>
        <w:t>年学术委员会开展的主要工作</w:t>
      </w:r>
    </w:p>
    <w:p w:rsidR="00D95FCE" w:rsidRPr="00DB2367" w:rsidRDefault="00D95FCE" w:rsidP="0063475F">
      <w:pPr>
        <w:widowControl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（一）根据《高等学校学术委员会规程》（教育部令第</w:t>
      </w:r>
      <w:r w:rsidRPr="00DB2367">
        <w:rPr>
          <w:rFonts w:ascii="宋体" w:hAnsi="宋体" w:cs="宋体"/>
          <w:kern w:val="0"/>
          <w:sz w:val="28"/>
          <w:szCs w:val="28"/>
        </w:rPr>
        <w:t>35</w:t>
      </w:r>
      <w:r w:rsidRPr="00DB2367">
        <w:rPr>
          <w:rFonts w:ascii="宋体" w:hAnsi="宋体" w:cs="宋体" w:hint="eastAsia"/>
          <w:kern w:val="0"/>
          <w:sz w:val="28"/>
          <w:szCs w:val="28"/>
        </w:rPr>
        <w:t>号）关于学术委员会委员任职有关规定，经各二级学院（部）民主推荐，并经校党委会研究通过，形成蚌埠学院第二届学术委员会名单，委员共计</w:t>
      </w:r>
      <w:r w:rsidRPr="00DB2367">
        <w:rPr>
          <w:rFonts w:ascii="宋体" w:hAnsi="宋体" w:cs="宋体"/>
          <w:kern w:val="0"/>
          <w:sz w:val="28"/>
          <w:szCs w:val="28"/>
        </w:rPr>
        <w:t>25</w:t>
      </w:r>
      <w:r w:rsidRPr="00DB2367">
        <w:rPr>
          <w:rFonts w:ascii="宋体" w:hAnsi="宋体" w:cs="宋体" w:hint="eastAsia"/>
          <w:kern w:val="0"/>
          <w:sz w:val="28"/>
          <w:szCs w:val="28"/>
        </w:rPr>
        <w:t>人。经学术委员会全体会议选举，产生蚌埠学院第二届学术委员会主任委员、副主任委员。</w:t>
      </w:r>
    </w:p>
    <w:p w:rsidR="00D95FCE" w:rsidRPr="00DB2367" w:rsidRDefault="00D95FCE" w:rsidP="0063475F">
      <w:pPr>
        <w:widowControl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二）根据《中国人民共和国高等教育法》《高等学校学术委员会规程》和《蚌埠学院章程》，学校制定了《蚌埠学院学术委员会章程》，章程对学术委员会职责权限、委员产生规则、工作机构、运行机制、学术分委员会等进行了规定，为学术委员会行使学校学术事务的决策、审议、评定和咨询等职权提供了制度依据。</w:t>
      </w:r>
    </w:p>
    <w:p w:rsidR="00D95FCE" w:rsidRPr="00C17793" w:rsidRDefault="00D95FCE" w:rsidP="0063475F">
      <w:pPr>
        <w:widowControl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三）根据《蚌埠学院学术委员会章程》，各二级学院（部）分别设立了二级学院（部）学术委员会，各二级学术委员会参照校学术委员会运行机制制定了议事规则，对各二级学院（部）的学术咨询、科学研究、学科专业建设、师资队伍建设等方面学术事项进行审议、审定。</w:t>
      </w:r>
    </w:p>
    <w:p w:rsidR="00D95FCE" w:rsidRDefault="00D95FCE" w:rsidP="0063475F">
      <w:pPr>
        <w:widowControl/>
        <w:spacing w:line="360" w:lineRule="auto"/>
        <w:ind w:firstLineChars="15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（四）</w:t>
      </w:r>
      <w:r w:rsidRPr="001C2304">
        <w:rPr>
          <w:rFonts w:ascii="宋体" w:hAnsi="宋体" w:cs="宋体" w:hint="eastAsia"/>
          <w:kern w:val="0"/>
          <w:sz w:val="28"/>
          <w:szCs w:val="28"/>
        </w:rPr>
        <w:t>依据《</w:t>
      </w:r>
      <w:r w:rsidRPr="00DB2367">
        <w:rPr>
          <w:rFonts w:ascii="宋体" w:hAnsi="宋体" w:cs="宋体" w:hint="eastAsia"/>
          <w:kern w:val="0"/>
          <w:sz w:val="28"/>
          <w:szCs w:val="28"/>
        </w:rPr>
        <w:t>蚌埠学院</w:t>
      </w:r>
      <w:r w:rsidRPr="001C2304">
        <w:rPr>
          <w:rFonts w:ascii="宋体" w:hAnsi="宋体" w:cs="宋体" w:hint="eastAsia"/>
          <w:kern w:val="0"/>
          <w:sz w:val="28"/>
          <w:szCs w:val="28"/>
        </w:rPr>
        <w:t>学术委员会章程》，</w:t>
      </w:r>
      <w:r>
        <w:rPr>
          <w:rFonts w:ascii="宋体" w:hAnsi="宋体" w:cs="宋体" w:hint="eastAsia"/>
          <w:kern w:val="0"/>
          <w:sz w:val="28"/>
          <w:szCs w:val="28"/>
        </w:rPr>
        <w:t>校学术委员会</w:t>
      </w:r>
      <w:r w:rsidRPr="001C2304">
        <w:rPr>
          <w:rFonts w:ascii="宋体" w:hAnsi="宋体" w:cs="宋体" w:hint="eastAsia"/>
          <w:kern w:val="0"/>
          <w:sz w:val="28"/>
          <w:szCs w:val="28"/>
        </w:rPr>
        <w:t>统筹行使</w:t>
      </w:r>
      <w:r>
        <w:rPr>
          <w:rFonts w:ascii="宋体" w:hAnsi="宋体" w:cs="宋体" w:hint="eastAsia"/>
          <w:kern w:val="0"/>
          <w:sz w:val="28"/>
          <w:szCs w:val="28"/>
        </w:rPr>
        <w:t>有关学术事务的</w:t>
      </w:r>
      <w:r w:rsidRPr="001C2304">
        <w:rPr>
          <w:rFonts w:ascii="宋体" w:hAnsi="宋体" w:cs="宋体" w:hint="eastAsia"/>
          <w:kern w:val="0"/>
          <w:sz w:val="28"/>
          <w:szCs w:val="28"/>
        </w:rPr>
        <w:t>决策、审议、评定和咨询的职能职责。</w:t>
      </w:r>
      <w:r>
        <w:rPr>
          <w:rFonts w:ascii="宋体" w:hAnsi="宋体" w:cs="宋体" w:hint="eastAsia"/>
          <w:kern w:val="0"/>
          <w:sz w:val="28"/>
          <w:szCs w:val="28"/>
        </w:rPr>
        <w:t>围绕第二批校级重点学科及</w:t>
      </w:r>
      <w:r>
        <w:rPr>
          <w:rFonts w:ascii="宋体" w:hAnsi="宋体" w:cs="宋体"/>
          <w:kern w:val="0"/>
          <w:sz w:val="28"/>
          <w:szCs w:val="28"/>
        </w:rPr>
        <w:t>2017</w:t>
      </w:r>
      <w:r>
        <w:rPr>
          <w:rFonts w:ascii="宋体" w:hAnsi="宋体" w:cs="宋体" w:hint="eastAsia"/>
          <w:kern w:val="0"/>
          <w:sz w:val="28"/>
          <w:szCs w:val="28"/>
        </w:rPr>
        <w:t>年度校级科研项目评审、</w:t>
      </w:r>
      <w:r w:rsidRPr="00A4774E">
        <w:rPr>
          <w:rFonts w:ascii="宋体" w:hAnsi="宋体" w:cs="宋体"/>
          <w:kern w:val="0"/>
          <w:sz w:val="28"/>
          <w:szCs w:val="28"/>
        </w:rPr>
        <w:t>2018</w:t>
      </w:r>
      <w:r w:rsidRPr="00A4774E">
        <w:rPr>
          <w:rFonts w:ascii="宋体" w:hAnsi="宋体" w:cs="宋体" w:hint="eastAsia"/>
          <w:kern w:val="0"/>
          <w:sz w:val="28"/>
          <w:szCs w:val="28"/>
        </w:rPr>
        <w:t>年度省教育厅高校优秀拔尖人才培育项目申报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A4774E">
        <w:rPr>
          <w:rFonts w:ascii="宋体" w:hAnsi="宋体" w:cs="宋体"/>
          <w:kern w:val="0"/>
          <w:sz w:val="28"/>
          <w:szCs w:val="28"/>
        </w:rPr>
        <w:t>2017</w:t>
      </w:r>
      <w:r w:rsidRPr="00A4774E">
        <w:rPr>
          <w:rFonts w:ascii="宋体" w:hAnsi="宋体" w:cs="宋体" w:hint="eastAsia"/>
          <w:kern w:val="0"/>
          <w:sz w:val="28"/>
          <w:szCs w:val="28"/>
        </w:rPr>
        <w:t>年度专业技术职务评聘</w:t>
      </w:r>
      <w:r>
        <w:rPr>
          <w:rFonts w:ascii="宋体" w:hAnsi="宋体" w:cs="宋体" w:hint="eastAsia"/>
          <w:kern w:val="0"/>
          <w:sz w:val="28"/>
          <w:szCs w:val="28"/>
        </w:rPr>
        <w:t>等议题，</w:t>
      </w:r>
      <w:r w:rsidRPr="001C2304">
        <w:rPr>
          <w:rFonts w:ascii="宋体" w:hAnsi="宋体" w:cs="宋体" w:hint="eastAsia"/>
          <w:kern w:val="0"/>
          <w:sz w:val="28"/>
          <w:szCs w:val="28"/>
        </w:rPr>
        <w:t>全年共召开</w:t>
      </w:r>
      <w:r>
        <w:rPr>
          <w:rFonts w:ascii="宋体" w:hAnsi="宋体" w:cs="宋体" w:hint="eastAsia"/>
          <w:kern w:val="0"/>
          <w:sz w:val="28"/>
          <w:szCs w:val="28"/>
        </w:rPr>
        <w:t>校</w:t>
      </w:r>
      <w:r w:rsidRPr="001C2304">
        <w:rPr>
          <w:rFonts w:ascii="宋体" w:hAnsi="宋体" w:cs="宋体" w:hint="eastAsia"/>
          <w:kern w:val="0"/>
          <w:sz w:val="28"/>
          <w:szCs w:val="28"/>
        </w:rPr>
        <w:t>学术委员会全体会议</w:t>
      </w: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次。</w:t>
      </w:r>
    </w:p>
    <w:p w:rsidR="00D95FCE" w:rsidRPr="00A4774E" w:rsidRDefault="00D95FCE" w:rsidP="0063475F">
      <w:pPr>
        <w:widowControl/>
        <w:spacing w:line="360" w:lineRule="auto"/>
        <w:ind w:firstLineChars="150" w:firstLine="31680"/>
        <w:rPr>
          <w:rFonts w:ascii="宋体" w:cs="Times New Roman"/>
          <w:kern w:val="0"/>
          <w:sz w:val="28"/>
          <w:szCs w:val="28"/>
        </w:rPr>
      </w:pPr>
    </w:p>
    <w:p w:rsidR="00D95FCE" w:rsidRPr="00DB2367" w:rsidRDefault="00D95FCE" w:rsidP="007E02BE">
      <w:pPr>
        <w:widowControl/>
        <w:shd w:val="clear" w:color="auto" w:fill="FFFFFF"/>
        <w:spacing w:line="360" w:lineRule="auto"/>
        <w:rPr>
          <w:rFonts w:ascii="宋体" w:cs="Times New Roman"/>
          <w:b/>
          <w:bCs/>
          <w:kern w:val="36"/>
          <w:sz w:val="32"/>
          <w:szCs w:val="32"/>
        </w:rPr>
      </w:pPr>
      <w:bookmarkStart w:id="0" w:name="OLE_LINK44"/>
      <w:r w:rsidRPr="00DB2367">
        <w:rPr>
          <w:rFonts w:ascii="宋体" w:hAnsi="宋体" w:cs="宋体" w:hint="eastAsia"/>
          <w:b/>
          <w:bCs/>
          <w:kern w:val="36"/>
          <w:sz w:val="32"/>
          <w:szCs w:val="32"/>
        </w:rPr>
        <w:t>二、学术委员会今后工作的努力方向</w:t>
      </w:r>
      <w:bookmarkEnd w:id="0"/>
    </w:p>
    <w:p w:rsidR="00D95FCE" w:rsidRPr="00DB2367" w:rsidRDefault="00D95FCE" w:rsidP="0063475F">
      <w:pPr>
        <w:widowControl/>
        <w:shd w:val="clear" w:color="auto" w:fill="FFFFFF"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（一）加强学术委员会制度建设，为充分发挥学术委员会作用提供制度保障。</w:t>
      </w:r>
    </w:p>
    <w:p w:rsidR="00D95FCE" w:rsidRPr="00DB2367" w:rsidRDefault="00D95FCE" w:rsidP="0063475F">
      <w:pPr>
        <w:widowControl/>
        <w:shd w:val="clear" w:color="auto" w:fill="FFFFFF"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（二）加强对各二级学院（部）学术委员会工作的关注和指导力度，充分发挥二级学院（部）学术委员会在基层学术建设中的作用。</w:t>
      </w:r>
    </w:p>
    <w:p w:rsidR="00D95FCE" w:rsidRPr="00DB2367" w:rsidRDefault="00D95FCE" w:rsidP="0063475F">
      <w:pPr>
        <w:widowControl/>
        <w:shd w:val="clear" w:color="auto" w:fill="FFFFFF"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（三）增强师生自觉抵制学术不端行为，营造求真务实的学术氛围，多方面多形式开展学术诚信教育宣传和学术活动。</w:t>
      </w:r>
    </w:p>
    <w:p w:rsidR="00D95FCE" w:rsidRPr="00DB2367" w:rsidRDefault="00D95FCE" w:rsidP="0063475F">
      <w:pPr>
        <w:widowControl/>
        <w:shd w:val="clear" w:color="auto" w:fill="FFFFFF"/>
        <w:spacing w:line="360" w:lineRule="auto"/>
        <w:ind w:firstLineChars="200" w:firstLine="31680"/>
        <w:rPr>
          <w:rFonts w:ascii="宋体" w:cs="Times New Roman"/>
          <w:kern w:val="0"/>
          <w:sz w:val="28"/>
          <w:szCs w:val="28"/>
        </w:rPr>
      </w:pPr>
      <w:r w:rsidRPr="00DB2367">
        <w:rPr>
          <w:rFonts w:ascii="宋体" w:hAnsi="宋体" w:cs="宋体" w:hint="eastAsia"/>
          <w:kern w:val="0"/>
          <w:sz w:val="28"/>
          <w:szCs w:val="28"/>
        </w:rPr>
        <w:t>（四）主动谋求学术委员会职责范围内的审议、评定、咨询事项，充分履行学术委员会工作职责。</w:t>
      </w:r>
    </w:p>
    <w:p w:rsidR="00D95FCE" w:rsidRDefault="00D95FCE" w:rsidP="0063475F">
      <w:pPr>
        <w:widowControl/>
        <w:shd w:val="clear" w:color="auto" w:fill="FFFFFF"/>
        <w:spacing w:line="360" w:lineRule="auto"/>
        <w:ind w:firstLineChars="200" w:firstLine="31680"/>
        <w:rPr>
          <w:rFonts w:ascii="宋体" w:cs="Times New Roman"/>
          <w:kern w:val="0"/>
          <w:sz w:val="24"/>
          <w:szCs w:val="24"/>
        </w:rPr>
      </w:pPr>
    </w:p>
    <w:p w:rsidR="00D95FCE" w:rsidRDefault="00D95FCE" w:rsidP="0063475F">
      <w:pPr>
        <w:widowControl/>
        <w:shd w:val="clear" w:color="auto" w:fill="FFFFFF"/>
        <w:spacing w:line="360" w:lineRule="auto"/>
        <w:ind w:firstLineChars="200" w:firstLine="31680"/>
        <w:rPr>
          <w:rFonts w:ascii="宋体" w:cs="Times New Roman"/>
          <w:kern w:val="0"/>
          <w:sz w:val="24"/>
          <w:szCs w:val="24"/>
        </w:rPr>
      </w:pPr>
    </w:p>
    <w:p w:rsidR="00D95FCE" w:rsidRDefault="00D95FCE" w:rsidP="007E02BE">
      <w:pPr>
        <w:widowControl/>
        <w:shd w:val="clear" w:color="auto" w:fill="FFFFFF"/>
        <w:spacing w:line="495" w:lineRule="exact"/>
        <w:rPr>
          <w:rFonts w:ascii="宋体" w:cs="Times New Roman"/>
          <w:kern w:val="0"/>
          <w:sz w:val="24"/>
          <w:szCs w:val="24"/>
        </w:rPr>
      </w:pPr>
    </w:p>
    <w:p w:rsidR="00D95FCE" w:rsidRDefault="00D95FCE" w:rsidP="007E02BE">
      <w:pPr>
        <w:widowControl/>
        <w:shd w:val="clear" w:color="auto" w:fill="FFFFFF"/>
        <w:spacing w:line="495" w:lineRule="exact"/>
        <w:rPr>
          <w:rFonts w:ascii="宋体" w:cs="Times New Roman"/>
          <w:kern w:val="0"/>
          <w:sz w:val="24"/>
          <w:szCs w:val="24"/>
        </w:rPr>
      </w:pPr>
    </w:p>
    <w:p w:rsidR="00D95FCE" w:rsidRDefault="00D95FCE" w:rsidP="007E02BE">
      <w:pPr>
        <w:widowControl/>
        <w:shd w:val="clear" w:color="auto" w:fill="FFFFFF"/>
        <w:spacing w:line="495" w:lineRule="exact"/>
        <w:rPr>
          <w:rFonts w:ascii="宋体" w:cs="Times New Roman"/>
          <w:kern w:val="0"/>
          <w:sz w:val="24"/>
          <w:szCs w:val="24"/>
        </w:rPr>
      </w:pPr>
    </w:p>
    <w:p w:rsidR="00D95FCE" w:rsidRDefault="00D95FCE" w:rsidP="00DB2367">
      <w:pPr>
        <w:widowControl/>
        <w:shd w:val="clear" w:color="auto" w:fill="FFFFFF"/>
        <w:spacing w:before="100" w:beforeAutospacing="1" w:after="100" w:afterAutospacing="1" w:line="495" w:lineRule="exact"/>
        <w:rPr>
          <w:rFonts w:ascii="宋体" w:cs="Times New Roman"/>
          <w:kern w:val="0"/>
          <w:sz w:val="24"/>
          <w:szCs w:val="24"/>
        </w:rPr>
      </w:pPr>
    </w:p>
    <w:p w:rsidR="00D95FCE" w:rsidRDefault="00D95FCE" w:rsidP="00DB2367">
      <w:pPr>
        <w:widowControl/>
        <w:shd w:val="clear" w:color="auto" w:fill="FFFFFF"/>
        <w:spacing w:before="100" w:beforeAutospacing="1" w:after="100" w:afterAutospacing="1" w:line="495" w:lineRule="exact"/>
        <w:rPr>
          <w:rFonts w:ascii="宋体" w:cs="Times New Roman"/>
          <w:kern w:val="0"/>
          <w:sz w:val="24"/>
          <w:szCs w:val="24"/>
        </w:rPr>
      </w:pPr>
    </w:p>
    <w:p w:rsidR="00D95FCE" w:rsidRPr="0063475F" w:rsidRDefault="00D95FCE">
      <w:pPr>
        <w:rPr>
          <w:rFonts w:cs="Times New Roman"/>
        </w:rPr>
      </w:pPr>
      <w:bookmarkStart w:id="1" w:name="_GoBack"/>
      <w:bookmarkEnd w:id="1"/>
    </w:p>
    <w:sectPr w:rsidR="00D95FCE" w:rsidRPr="0063475F" w:rsidSect="00DB2367"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12A3C"/>
    <w:multiLevelType w:val="multilevel"/>
    <w:tmpl w:val="F954B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F46"/>
    <w:rsid w:val="00044D60"/>
    <w:rsid w:val="00081831"/>
    <w:rsid w:val="001C2304"/>
    <w:rsid w:val="002430A3"/>
    <w:rsid w:val="002A6A7D"/>
    <w:rsid w:val="003D0C95"/>
    <w:rsid w:val="004020B1"/>
    <w:rsid w:val="00440F46"/>
    <w:rsid w:val="00455D15"/>
    <w:rsid w:val="004846CC"/>
    <w:rsid w:val="004B505A"/>
    <w:rsid w:val="00573D5F"/>
    <w:rsid w:val="005C3A62"/>
    <w:rsid w:val="005D6833"/>
    <w:rsid w:val="0063475F"/>
    <w:rsid w:val="006A6BD8"/>
    <w:rsid w:val="006C7918"/>
    <w:rsid w:val="007C7A54"/>
    <w:rsid w:val="007E02BE"/>
    <w:rsid w:val="0086512D"/>
    <w:rsid w:val="00962AF0"/>
    <w:rsid w:val="00984854"/>
    <w:rsid w:val="009B54B8"/>
    <w:rsid w:val="00A37F90"/>
    <w:rsid w:val="00A4774E"/>
    <w:rsid w:val="00A6000C"/>
    <w:rsid w:val="00B25BCE"/>
    <w:rsid w:val="00B909BB"/>
    <w:rsid w:val="00BE0582"/>
    <w:rsid w:val="00C17793"/>
    <w:rsid w:val="00C26A22"/>
    <w:rsid w:val="00C31CAC"/>
    <w:rsid w:val="00D42C26"/>
    <w:rsid w:val="00D6316E"/>
    <w:rsid w:val="00D95FCE"/>
    <w:rsid w:val="00DB2367"/>
    <w:rsid w:val="00DD2944"/>
    <w:rsid w:val="00DF1AFB"/>
    <w:rsid w:val="00E01CAD"/>
    <w:rsid w:val="00E07E75"/>
    <w:rsid w:val="00E25109"/>
    <w:rsid w:val="00E50FA1"/>
    <w:rsid w:val="00E91D47"/>
    <w:rsid w:val="00EF3DB0"/>
    <w:rsid w:val="00F5692F"/>
    <w:rsid w:val="00FC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6C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4B50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B505A"/>
    <w:rPr>
      <w:b/>
      <w:bCs/>
    </w:rPr>
  </w:style>
  <w:style w:type="paragraph" w:customStyle="1" w:styleId="cjk">
    <w:name w:val="cjk"/>
    <w:basedOn w:val="Normal"/>
    <w:uiPriority w:val="99"/>
    <w:rsid w:val="004B505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4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4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4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4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4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4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34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117</Words>
  <Characters>673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aa</cp:lastModifiedBy>
  <cp:revision>9</cp:revision>
  <dcterms:created xsi:type="dcterms:W3CDTF">2018-10-25T03:10:00Z</dcterms:created>
  <dcterms:modified xsi:type="dcterms:W3CDTF">2018-10-30T08:52:00Z</dcterms:modified>
</cp:coreProperties>
</file>